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rtl w:val="0"/>
        </w:rPr>
        <w:t xml:space="preserve">Rekomendacje Panelu Obywatelskiego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Lista rekomendacji, które zostaną poddane pod głosowanie 3 października 2020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I. Jaki środek transportu - uwagi wspólne dla wszystkich 5 osiedli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Modernizacja starej infrastruktury (horyzont 5-letni) - konieczna jest poprawa standardu istniejącej infrastruktury rowerowej w miejscach, gdzie nie spełnia ona podstawowych wymogów. Jeżeli ruch rowerowy wzrosnąć konieczne jest doprowadzenie do sytuacji, że infrastruktura rowerowa jest czytelna, wygodna i bezpieczna;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Poprawa infrastruktury dla ruchu rowerowego: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rozszerzyć sieć rowerową o gminy podmiejskie (we współpracy z tymi gminami),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połączenie infrastruktury rowerowej w spójną sieć,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tworzenie i rozwijanie sieci parkingów rowerowych,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bezpieczne i wyodrębnione drogi rowerowe,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poprawa oznakowania dróg rowerowych,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drogi rowerowe prowadzące wokół rynku + dodatkowe parkingi rowerowe, zakaz wjazdu rowerów na rynek.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Nowe odcinki tramwaju realizowane jako trasy autobusowo-tramwajowe (tory + asfalt);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Wspólne linie tramwajowo-autobusowe w ramach przystanków;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Wydzielone torowiska tramwajowe: zielone, przystanki wiedeńskie lub antyzatoki;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Odpowiedzią na pytanie "autobus czy tramwaj" jest "zieleń". Bez względu na rodzaj inwestycji, należy starannie chronić rośliny już rosnące i wykorzystywać nowe trasy jako okazję do zazieleniania miasta. Sam układ komunikacyjny powinien przypominać nerwację liścia, przy czym w tym porównaniu główne osie to trasy kolei aglomeracyjnej, rozgałęzienia – linie tramwajowe, a drobne żyłki – trasy autobusowe;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Projektowanie przystanków i pojazdów dostępnych dla wszystkich (osoby z niepełnosprawnościami);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Alternatywny transport, np. tramwaj wodny, metro, jako uzupełnienie bezemisyjnego transportu i osiągnięcie bezemisyjnego transportu w perspektywie 10-15 lat;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Szybka kolej miejska: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Przywrócenie dworca przy ul. Pułaskiego,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Dworzec Arkady,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Wspólna opłata na wszystkie środki transportu;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Oparcie transportu międzydzielnicowego w mieście o transport szynowy - kolej miejską (aglomeracyjną) oraz tramwaj skomunikowany z koleją na stacjach /węzłach przesiadkowych. Kolej pomoże szybko i sprawnie wozić ludzi po mieście a równocześnie zniweluje korki poprawiając ofertę dla mieszkańców okolic Wrocławia. Tramwaj musi mieć priorytet, jak się da powinien być prowadzony bezkolizyjnie - by inwestycja w niego się opłacała musi REALNIE być bardziej atrakcyjny (szybszy) od samochodu;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Łączenie poszczególnych środków komunikacji w spójny system (autobus lokalnie, tramwaj dla dużych potoków pasażerskich do centrum, pociągi częściej i z łatwymi przesiadkami) - Trzeba wykorzystywać możliwości i specyfikę każdego z dostępnych środków transportu. Pociąg powinien szybko przerzucać na drugą stronę miasta do węzła przesiadkowego. Tramwaj – szybko przewozić duże potoki pasażerskie do centrum miasta. Autobusy wjeżdżają głębiej w zabudowę mieszkaniową, mogą więc skrócić czas dotarcia do komunikacji miejskiej, obsługiwać ruch między osiedlami i wewnątrz osiedli. System rowerów miejskich może stanowić uzupełnienie siatki połączeń na „ostatniej mili”;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Kolej miejska i tramwaje jako szkielet komunikacji we Wrocławiu: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Współpraca miasta z urzędem marszałkowskim odnośnie kolei (utworzenie kolei aglomeracyjnej),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Funkcjonalna infrastruktura park and ride na obrzeżach miasta i na stacjach kolejowych,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Kampania informacyjna dla gmin ościennych;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Połączenie w spójny system komunikacji tramwajów + autobusów + SKM (jeśli by powstała) + kolei: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zintegrowane przystanki,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możliwość dalszej rozbudowy istniejących linii (wydłużanie ich oraz uwzględnieni w planach),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ekologiczne rozwiązania w autobusach miejskich (napędy elektryczne, wodorowe, inne),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parkingów P&amp;R przy węzłach komunikacyjnych,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głównym środkiem transportu ma być tramwaj, linie tramwajowe mają być głównymi arteriami,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tramwaj na wszystkie wymienione w drugim pytaniu panelu osiedla,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budowana przez MIasto odnawialnych źródeł energii zasilających komunikację ,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wykorzystanie nieużywanych linii kolejowych dla zbiorowego transportu szynowego,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wiaduktów kolejowych;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 końcowych przystankach linii tramwajowej powinny znaleźć się parkingi Park&amp;Ride.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Tramwaj połączony ze ścieżką rowerową do 2030 roku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Trasa tramajowo-autobusowa wydzielona pasem zieleni.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Zasilanie komunikacji zbiorowej z OZE do 2035 roku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przygotować etapowanie i budowę wszystkich linii tramwajowych na 5 analizowanych osiedli - realizacja co 3 lata</w:t>
      </w:r>
    </w:p>
    <w:p w:rsidR="00000000" w:rsidDel="00000000" w:rsidP="00000000" w:rsidRDefault="00000000" w:rsidRPr="00000000" w14:paraId="0000002C">
      <w:pPr>
        <w:spacing w:after="0" w:lineRule="auto"/>
        <w:ind w:left="2160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II. Jaki środek transportu na Jagodno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Tramwaj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Stworzenie linii autobusowej z buspasem.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Dla osiedla Jagodno ze względu na wypracowane i pozytywnie zaopiniowane przez Radę Osiedla rozwiązanie przejściowe-autobusowe rekomenduje się najpierw budowę jezdni autobusowej w śladzie zaprojektowanego tramwaju wraz z pozostawieniem miejsca na wbudowanie w przyszłości szyn. (Dodatkowo przystanek Iwony wraz z parkingiem P&amp;R).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budowę wiaduktu Buforowa/Wysoka i bezkolizyjny przystanek. </w:t>
        <w:tab/>
      </w:r>
    </w:p>
    <w:p w:rsidR="00000000" w:rsidDel="00000000" w:rsidP="00000000" w:rsidRDefault="00000000" w:rsidRPr="00000000" w14:paraId="00000033">
      <w:pPr>
        <w:pStyle w:val="Heading1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III. Jaki środek transportu na Maślice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do 2023 roku.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autobusowej.</w:t>
      </w:r>
    </w:p>
    <w:p w:rsidR="00000000" w:rsidDel="00000000" w:rsidP="00000000" w:rsidRDefault="00000000" w:rsidRPr="00000000" w14:paraId="00000036">
      <w:pPr>
        <w:pStyle w:val="Heading1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IV. Jaki środek transportu na Muchobór Wielki</w:t>
      </w:r>
    </w:p>
    <w:p w:rsidR="00000000" w:rsidDel="00000000" w:rsidP="00000000" w:rsidRDefault="00000000" w:rsidRPr="00000000" w14:paraId="00000037">
      <w:pPr>
        <w:numPr>
          <w:ilvl w:val="0"/>
          <w:numId w:val="12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do 2026 roku</w:t>
      </w:r>
    </w:p>
    <w:p w:rsidR="00000000" w:rsidDel="00000000" w:rsidP="00000000" w:rsidRDefault="00000000" w:rsidRPr="00000000" w14:paraId="00000038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autobusowej z wydzieloną trasą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Zakończenie prac nad łącznikiem Graniczna-Smolec na Muchoborze;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Modernizacja infrastruktury i przeniesienie ruchu tranzytowego z ulicy Gagarina;</w:t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Dla osiedla Muchobór Wielki rekomenduje się obsługę poprzez linie autobusowe prowadzone wzdłuż obecnie budowanej wydzielonej trasy autobusowo-tramwajowej na Nowy Dwór (TAT). Powinna ona być kontynuowana jako wydzielona trasa autobusowa do Muchoboru Wielkiego.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buspasa zamiast pasa zieleni.</w:t>
      </w:r>
    </w:p>
    <w:p w:rsidR="00000000" w:rsidDel="00000000" w:rsidP="00000000" w:rsidRDefault="00000000" w:rsidRPr="00000000" w14:paraId="0000003D">
      <w:pPr>
        <w:numPr>
          <w:ilvl w:val="0"/>
          <w:numId w:val="12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Włączenie infrastruktury kolejowej w miejską komunikację osiedlową</w:t>
      </w:r>
    </w:p>
    <w:p w:rsidR="00000000" w:rsidDel="00000000" w:rsidP="00000000" w:rsidRDefault="00000000" w:rsidRPr="00000000" w14:paraId="0000003E">
      <w:pPr>
        <w:pStyle w:val="Heading1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V. Jaki środek transportu na Ołtaszyn</w:t>
      </w:r>
    </w:p>
    <w:p w:rsidR="00000000" w:rsidDel="00000000" w:rsidP="00000000" w:rsidRDefault="00000000" w:rsidRPr="00000000" w14:paraId="0000003F">
      <w:pPr>
        <w:numPr>
          <w:ilvl w:val="0"/>
          <w:numId w:val="13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tramwaju do 2024 połączona z budową bezkolizyjnego wiaduktu przez tory kolejowe.</w:t>
      </w:r>
    </w:p>
    <w:p w:rsidR="00000000" w:rsidDel="00000000" w:rsidP="00000000" w:rsidRDefault="00000000" w:rsidRPr="00000000" w14:paraId="00000040">
      <w:pPr>
        <w:numPr>
          <w:ilvl w:val="0"/>
          <w:numId w:val="13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autobusowej.</w:t>
      </w:r>
    </w:p>
    <w:p w:rsidR="00000000" w:rsidDel="00000000" w:rsidP="00000000" w:rsidRDefault="00000000" w:rsidRPr="00000000" w14:paraId="00000041">
      <w:pPr>
        <w:pStyle w:val="Heading1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VI. Jaki środek transportu na Psie Pole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1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2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3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4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5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6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7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linii tramwajowej w wariancie nr 8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buspasa przez ulicę Bolesława Krzywoustego, ale nie kosztem samochodów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Wybudowanie łącznika Krzywoustego – obwodnica autostradowa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Likwidacja ruchu tranzytowego na ulicy Widawskiej, a także rondo Okulickiego i Przedwiośnia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polepszyć dojazd autobusu 151 do dworca kolejowego Psie Pole (większa częstotliwość i dostępność)</w:t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tramwaju Cargo do zakładów przemysłowych na Kowalach i Sołtysowicach</w:t>
      </w:r>
    </w:p>
    <w:p w:rsidR="00000000" w:rsidDel="00000000" w:rsidP="00000000" w:rsidRDefault="00000000" w:rsidRPr="00000000" w14:paraId="0000004F">
      <w:pPr>
        <w:pStyle w:val="Heading1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VII. Strefy o szczególnych zasadach: określony typ silnika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wprowadzenia od roku 2023/23 zakazu wjazdu dla samochodów niespełniających norm, z wyjątkiem pojazdów zabytkowych, w ścisłym centrum miasta (Strefa A1). Ograniczenie to powinno dotyczyć samochodów niespełniających normy Euro3 oraz posiadających katalizatory w przypadku silnika benzynowego oraz Euro4 w przypadku diesla.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tego typu ograniczeń, gdyż nie można dyskryminować właścicieli pojazdów, a kontrolą techniczną pojazdów zajmować powinny się stacje kontroli pojazdów.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wprowadzenie tego typu ograniczeń, ale z poszanowaniem mieszkańców i przedsiębiorców danej strefy. Decyzje powinny być konsultowane i negocjowane z mieszkańcami przy wsparciu eksperckim.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wprowadzenie ograniczeń dla pojazdów generujących hałas.</w:t>
      </w:r>
    </w:p>
    <w:p w:rsidR="00000000" w:rsidDel="00000000" w:rsidP="00000000" w:rsidRDefault="00000000" w:rsidRPr="00000000" w14:paraId="00000054">
      <w:pPr>
        <w:pStyle w:val="Heading1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VIII. Strefy o szczególnych zasadach: opłaty za wjazd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0" w:before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wprowadzenie opłat dla samochodów osobowych należących osób niepłacących podatków we Wrocławiu oraz wyznaczenie bezpłatnych dróg tranzytownych i budowę parkingów park&amp;ride.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tego typu ograniczeń do czasu powstania obwodnicy śródmiejskiej, uszczelnienia sieci ścieżek rowerowych i stworzenia biletu aglomeracyjnego.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opłat, gdyż jest to nierealnie i niemożliwe do wyegzekwowania.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24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wprowadzać opłat, lecz Urząd Miasta powinien dokonać dokładnej analizy prawnej w tym zakresie.</w:t>
      </w:r>
    </w:p>
    <w:p w:rsidR="00000000" w:rsidDel="00000000" w:rsidP="00000000" w:rsidRDefault="00000000" w:rsidRPr="00000000" w14:paraId="00000059">
      <w:pPr>
        <w:pStyle w:val="Heading1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IX. Strefy o szczególnych zasadach: strefy ruchu pieszego</w:t>
      </w:r>
    </w:p>
    <w:p w:rsidR="00000000" w:rsidDel="00000000" w:rsidP="00000000" w:rsidRDefault="00000000" w:rsidRPr="00000000" w14:paraId="0000005A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by hulajnogi i elektryczne napędzane pojazdy nie mogły być w strefie pieszej. </w:t>
      </w:r>
    </w:p>
    <w:p w:rsidR="00000000" w:rsidDel="00000000" w:rsidP="00000000" w:rsidRDefault="00000000" w:rsidRPr="00000000" w14:paraId="0000005B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Wyłączenie z ruchu samochodowego Rynku, Placu Solnego i Promenady Staromiejskiej (z wyjątkiem dostawców, mieszkańców, taksówek i przedsiębiorców) z zapewnieniem miejsc postojowych “kiss and ride” od roku 2022.</w:t>
      </w:r>
    </w:p>
    <w:p w:rsidR="00000000" w:rsidDel="00000000" w:rsidP="00000000" w:rsidRDefault="00000000" w:rsidRPr="00000000" w14:paraId="0000005C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Nie należy wprowadzać takich stref.</w:t>
      </w:r>
    </w:p>
    <w:p w:rsidR="00000000" w:rsidDel="00000000" w:rsidP="00000000" w:rsidRDefault="00000000" w:rsidRPr="00000000" w14:paraId="0000005D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Weryfikacja istniejących stref i sprawdzenie dróg pożarowych i potrzeb cywilnych</w:t>
      </w:r>
    </w:p>
    <w:p w:rsidR="00000000" w:rsidDel="00000000" w:rsidP="00000000" w:rsidRDefault="00000000" w:rsidRPr="00000000" w14:paraId="0000005E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 Starym Mieście należy stworzyć do 2023 r. strefę ograniczonego ruchu (wjazd tylko dla mieszkańców) wraz ze strefą zieleni;</w:t>
      </w:r>
    </w:p>
    <w:p w:rsidR="00000000" w:rsidDel="00000000" w:rsidP="00000000" w:rsidRDefault="00000000" w:rsidRPr="00000000" w14:paraId="0000005F">
      <w:pPr>
        <w:numPr>
          <w:ilvl w:val="0"/>
          <w:numId w:val="9"/>
        </w:numPr>
        <w:spacing w:after="12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Ścisłe centrum miasta powinno być wolne od ruchu samochodowego za wyjątkiem pojazdów służb, taksówek i samochodów dostawczych (przy czym te ostatnie tylko w określonych godzinach). Należy inwestować w płatne wielopiętrowe parkingi obok osiedli przy równoczesnym zakazie parkowania powyżej 30 minut</w:t>
      </w:r>
    </w:p>
    <w:p w:rsidR="00000000" w:rsidDel="00000000" w:rsidP="00000000" w:rsidRDefault="00000000" w:rsidRPr="00000000" w14:paraId="00000060">
      <w:pPr>
        <w:pStyle w:val="Heading1"/>
        <w:rPr/>
      </w:pPr>
      <w:bookmarkStart w:colFirst="0" w:colLast="0" w:name="_2s8eyo1" w:id="9"/>
      <w:bookmarkEnd w:id="9"/>
      <w:r w:rsidDel="00000000" w:rsidR="00000000" w:rsidRPr="00000000">
        <w:rPr>
          <w:rtl w:val="0"/>
        </w:rPr>
        <w:t xml:space="preserve">X. Strefy o szczególnych zasadach: strefa płatnego parkowania</w:t>
      </w:r>
    </w:p>
    <w:p w:rsidR="00000000" w:rsidDel="00000000" w:rsidP="00000000" w:rsidRDefault="00000000" w:rsidRPr="00000000" w14:paraId="00000061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zobowiązanie Urzędu Miasta Wrocławia do pilotowania procesu wprowadzania w mieście rzeczywistych stref płatnego parkowania. Urząd powinien być odpowiedzialny za inicjowanie i prowadzenie procesu wyznaczania stref płatnego parkowania - w szczególności w strefie śródmiejskiej. Chodzi o rozpoczęcie i przeprowadzenie procesu (w tym konsultacje społeczne, opiniowanie przez rady osiedli, projekty) dla minimum 50 ulic rocznie - począwszy od roku 2021. </w:t>
      </w: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UWAGA Strefa płatnego parkowania nie stanowi realnego obciążenia dla mieszkańców miasta gdyż realna opłata za roczne parkowanie w poszerzonej strefie wynosi (według obecnych stawek) 100 zł rocznie. Opłata taka zniechęci natomiast osoby spoza miasta do wjeżdżania do miasta co poprawi jakość powietrza, komfort życia, w tym ułatwi parkowanie mieszkańcom.</w:t>
      </w:r>
    </w:p>
    <w:p w:rsidR="00000000" w:rsidDel="00000000" w:rsidP="00000000" w:rsidRDefault="00000000" w:rsidRPr="00000000" w14:paraId="00000062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gradację opłat za parkowanie w strefie w zależności od długości postoju (im dłużej, tym drożej);</w:t>
      </w:r>
    </w:p>
    <w:p w:rsidR="00000000" w:rsidDel="00000000" w:rsidP="00000000" w:rsidRDefault="00000000" w:rsidRPr="00000000" w14:paraId="00000063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 strefie śródmiejskiej (poza ścisłym centrum), zwłaszcza w obszarach z dużym udziałem funkcji mieszkaniowej, płatne parkowanie powinno być wprowadzane we współpracy z mieszkańcami i radami osiedli, przy zachowaniu możliwości wykupienia tanich abonamentów dla zameldowanych stale lub czasowo mieszkańców. </w:t>
      </w: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UWAGA Tak zgoda wprowadzanie stref powinno być poprzedzone poszerzoną debatą publiczną zainicjowaną i zorganizowaną przez Urząd Miasta Wrocławia.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Zwiększenie wykorzystania parkingów wielopoziomowych (kubaturowych) w centrum Wrocławia poprzez odpowiednią politykę cenową, w tym wprowadzenie wyższych opłat za parkowanie na ulicach w ich bezpośrednim sąsiedztwie.</w:t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Stanowcze wzmocnienie egzekucji istniejących zasad w zakresie prawidłowego parkowania w ścisłym centrum Wrocławia połączonę z kontrolą przy pomocy  samocjodów wyposażonych w kamery 360 stopni..</w:t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Strefą płatnego parkowania powinno być objęte całe miasto, ale na rozwiązaniu korzystnym dla mieszkańców.</w:t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nie wprowadzanie tego typu stref.</w:t>
      </w:r>
    </w:p>
    <w:p w:rsidR="00000000" w:rsidDel="00000000" w:rsidP="00000000" w:rsidRDefault="00000000" w:rsidRPr="00000000" w14:paraId="00000068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budowę miejskich darmowych parkingów osiedlowych</w:t>
      </w:r>
    </w:p>
    <w:p w:rsidR="00000000" w:rsidDel="00000000" w:rsidP="00000000" w:rsidRDefault="00000000" w:rsidRPr="00000000" w14:paraId="00000069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Konieczne jest budowanie większej ilości parkingów – to ograniczy ruch spowodowany szukaniem miejsc i wprowadzić darmową komunikację zbiorową.</w:t>
      </w:r>
    </w:p>
    <w:p w:rsidR="00000000" w:rsidDel="00000000" w:rsidP="00000000" w:rsidRDefault="00000000" w:rsidRPr="00000000" w14:paraId="0000006A">
      <w:pPr>
        <w:numPr>
          <w:ilvl w:val="0"/>
          <w:numId w:val="10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zwiększanie strefy co roku.</w:t>
      </w:r>
    </w:p>
    <w:p w:rsidR="00000000" w:rsidDel="00000000" w:rsidP="00000000" w:rsidRDefault="00000000" w:rsidRPr="00000000" w14:paraId="0000006B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Pytanie: jak wydatkowane są przychody z opłat za parkowanie?</w:t>
      </w:r>
    </w:p>
    <w:p w:rsidR="00000000" w:rsidDel="00000000" w:rsidP="00000000" w:rsidRDefault="00000000" w:rsidRPr="00000000" w14:paraId="0000006D">
      <w:pPr>
        <w:pStyle w:val="Heading1"/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  <w:t xml:space="preserve">XI. Strefy o szczególnych zasadach: inne rozwiązania</w:t>
      </w:r>
    </w:p>
    <w:p w:rsidR="00000000" w:rsidDel="00000000" w:rsidP="00000000" w:rsidRDefault="00000000" w:rsidRPr="00000000" w14:paraId="0000006E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powrócić do planu stworzenia strefy zielonych deptaków w centrum do 2025 r. (ulice Odrzańska, Ruska, Kiełbaśnicza, Krupnicza, św. Elżbiety, Rzeźnicza), tak jak w planach UM z 2011 r.;</w:t>
      </w:r>
    </w:p>
    <w:p w:rsidR="00000000" w:rsidDel="00000000" w:rsidP="00000000" w:rsidRDefault="00000000" w:rsidRPr="00000000" w14:paraId="0000006F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kontynuować zmiany w organizacji ruchu, które stopniowo zwiększają priorytet transportu zbiorowego, ruchu pieszego i rowerowego;</w:t>
      </w:r>
    </w:p>
    <w:p w:rsidR="00000000" w:rsidDel="00000000" w:rsidP="00000000" w:rsidRDefault="00000000" w:rsidRPr="00000000" w14:paraId="00000070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Polityka inwestycyjna powinna uwzględniać corocznie zadania polegające na tworzeniu w obszarze centrum i śródmieścia atrakcyjnych przestrzeni wyposażonych w zieleń, małą architekturę oraz elementy małej/zielonej retencji, przyjaznych dla ruchu pieszego i rowerowego, transportu publicznego oraz uspokojonego ruchu kołowego z uporządkowanym parkowaniem. Ograniczanie obecności samochodów powinno być wzmocnione poprawą jakości otoczenia.</w:t>
      </w:r>
    </w:p>
    <w:p w:rsidR="00000000" w:rsidDel="00000000" w:rsidP="00000000" w:rsidRDefault="00000000" w:rsidRPr="00000000" w14:paraId="00000071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do 2022 r. stworzyć strefę ochrony chodników przed parkowaniem (słupkowanie, ławki, drzewa, zieleń) na osiedlach śródmiejskich: Nadodrze, Ołbin, Przedmieście Oławskie, Huby, Kleczków;</w:t>
      </w:r>
    </w:p>
    <w:p w:rsidR="00000000" w:rsidDel="00000000" w:rsidP="00000000" w:rsidRDefault="00000000" w:rsidRPr="00000000" w14:paraId="00000072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Rekomendujemy tworzenie większej ilości wydzielonych dróg dla rowerów;</w:t>
      </w:r>
    </w:p>
    <w:p w:rsidR="00000000" w:rsidDel="00000000" w:rsidP="00000000" w:rsidRDefault="00000000" w:rsidRPr="00000000" w14:paraId="00000073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  <w:highlight w:val="yellow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Wykonanie badań pomiaru rzeczywistej emisji spalin samochodowych metodą "remote sensing" - ocena emisyjności pojazdów w zależności od typu auta (osobowe, ciężarowe), roku produkcji, rodzaju paliwa (benzyna,diesel) do końca roku 2021; </w:t>
      </w:r>
      <w:r w:rsidDel="00000000" w:rsidR="00000000" w:rsidRPr="00000000">
        <w:rPr>
          <w:rFonts w:ascii="Quicksand" w:cs="Quicksand" w:eastAsia="Quicksand" w:hAnsi="Quicksand"/>
          <w:sz w:val="24"/>
          <w:szCs w:val="24"/>
          <w:highlight w:val="yellow"/>
          <w:rtl w:val="0"/>
        </w:rPr>
        <w:t xml:space="preserve">UWAGA Kluczowa rekomendacja gdyż umożliwi sensowne i ugruntwane we wiedzy działanie np. Ograniczenie wjazdu najstarszym i niesprawnym emisyjnie poprzez wprowadzenie Stref Niskoemisyjnego Trnasportu (rozwiązanie może w praktyce ograniczyć wjazd zaledwie kilku % najstarszych aut, których użytkownicy mogą przy niskiej inwestycji wymienić na nieznacznie nawet młodsze).</w:t>
      </w:r>
    </w:p>
    <w:p w:rsidR="00000000" w:rsidDel="00000000" w:rsidP="00000000" w:rsidRDefault="00000000" w:rsidRPr="00000000" w14:paraId="00000074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bookmarkStart w:colFirst="0" w:colLast="0" w:name="_3rdcrjn" w:id="11"/>
      <w:bookmarkEnd w:id="11"/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Taksówki powinny mieć możliwość wjazdu do centrum bez ograniczeń (oraz możliwość postojów dla taksówek)</w:t>
      </w:r>
    </w:p>
    <w:p w:rsidR="00000000" w:rsidDel="00000000" w:rsidP="00000000" w:rsidRDefault="00000000" w:rsidRPr="00000000" w14:paraId="00000075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Budowa ulic typu woonerf;</w:t>
      </w:r>
    </w:p>
    <w:p w:rsidR="00000000" w:rsidDel="00000000" w:rsidP="00000000" w:rsidRDefault="00000000" w:rsidRPr="00000000" w14:paraId="00000076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wydawać co najmniej 100 mln zł rocznie na budżet rowerowy i pieszy do 2028 r., by strefa ograniczonej emisji miała odpowiednią alternatywę;</w:t>
      </w:r>
    </w:p>
    <w:p w:rsidR="00000000" w:rsidDel="00000000" w:rsidP="00000000" w:rsidRDefault="00000000" w:rsidRPr="00000000" w14:paraId="00000077">
      <w:pPr>
        <w:numPr>
          <w:ilvl w:val="0"/>
          <w:numId w:val="11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Należy powrócić do planu stworzenia strefy zielonych deptaków w centrum do 2022 r. (ulice Odrzańska, Ruska, Kiełbaśnicza, Krupnicza, św. Elżbiety, Rzeźnicza), tak jak w planach UM z 2011 r.;</w:t>
      </w:r>
    </w:p>
    <w:p w:rsidR="00000000" w:rsidDel="00000000" w:rsidP="00000000" w:rsidRDefault="00000000" w:rsidRPr="00000000" w14:paraId="00000078">
      <w:pPr>
        <w:pStyle w:val="Heading1"/>
        <w:rPr/>
      </w:pPr>
      <w:bookmarkStart w:colFirst="0" w:colLast="0" w:name="_26in1rg" w:id="12"/>
      <w:bookmarkEnd w:id="12"/>
      <w:r w:rsidDel="00000000" w:rsidR="00000000" w:rsidRPr="00000000">
        <w:rPr>
          <w:rtl w:val="0"/>
        </w:rPr>
        <w:t xml:space="preserve">XII. Pozostałe</w:t>
      </w:r>
    </w:p>
    <w:p w:rsidR="00000000" w:rsidDel="00000000" w:rsidP="00000000" w:rsidRDefault="00000000" w:rsidRPr="00000000" w14:paraId="00000079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Bezpłatna komunikacja zbiorowa</w:t>
      </w:r>
    </w:p>
    <w:p w:rsidR="00000000" w:rsidDel="00000000" w:rsidP="00000000" w:rsidRDefault="00000000" w:rsidRPr="00000000" w14:paraId="0000007A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Dyskusja nt. nieprzestrzegania przepisów i egzekwowania kar wobec rowerzystów (pomysły: kampania edukacyjna + dodatkowe oznakowanie);</w:t>
      </w:r>
    </w:p>
    <w:p w:rsidR="00000000" w:rsidDel="00000000" w:rsidP="00000000" w:rsidRDefault="00000000" w:rsidRPr="00000000" w14:paraId="0000007B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Zgłoszenie przez Prezydenta inicjatywy uchwałodawczej znakowania rowerów - znosimy bezkarność rowerzystów;</w:t>
      </w:r>
    </w:p>
    <w:p w:rsidR="00000000" w:rsidDel="00000000" w:rsidP="00000000" w:rsidRDefault="00000000" w:rsidRPr="00000000" w14:paraId="0000007C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Edukacja o prawidłowym ruchu rowerowym (Kampania billboardowa i edukacja w szkołach, Mapy dróg rowerowych)</w:t>
      </w:r>
    </w:p>
    <w:p w:rsidR="00000000" w:rsidDel="00000000" w:rsidP="00000000" w:rsidRDefault="00000000" w:rsidRPr="00000000" w14:paraId="0000007D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Ołtaszyn – dokończyć południową obwodnicę Wrocławia;</w:t>
      </w:r>
    </w:p>
    <w:p w:rsidR="00000000" w:rsidDel="00000000" w:rsidP="00000000" w:rsidRDefault="00000000" w:rsidRPr="00000000" w14:paraId="0000007E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Opracowanie procedur dotyczących preferencyjnej karty miejskiej dającej możliwość preferencyjnego korzystania z komunikacji i miejsc parkingowych;</w:t>
      </w:r>
    </w:p>
    <w:p w:rsidR="00000000" w:rsidDel="00000000" w:rsidP="00000000" w:rsidRDefault="00000000" w:rsidRPr="00000000" w14:paraId="0000007F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Darmowa komunikacja zbiorowa.</w:t>
      </w:r>
    </w:p>
    <w:p w:rsidR="00000000" w:rsidDel="00000000" w:rsidP="00000000" w:rsidRDefault="00000000" w:rsidRPr="00000000" w14:paraId="00000080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Współpraca Gminy Wrocław, Urzędu Marszałkowskiego i PKP w zakresie partycypowania w kosztach ujednoliconego transportu miejskiego i wypracowania wspólnej stergii;</w:t>
      </w:r>
    </w:p>
    <w:p w:rsidR="00000000" w:rsidDel="00000000" w:rsidP="00000000" w:rsidRDefault="00000000" w:rsidRPr="00000000" w14:paraId="00000081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 przystankach kolejowych powinny być budowane węzły przesiadkowe - Organizowanie często kursujących linii autobusowych, które szybko dowożą pasażerów z różnych części osiedla na stacje.</w:t>
      </w:r>
    </w:p>
    <w:p w:rsidR="00000000" w:rsidDel="00000000" w:rsidP="00000000" w:rsidRDefault="00000000" w:rsidRPr="00000000" w14:paraId="00000082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Skorelowanie rozkładów autobusów z przyjazdami i odjazdami pociągów;</w:t>
      </w:r>
    </w:p>
    <w:p w:rsidR="00000000" w:rsidDel="00000000" w:rsidP="00000000" w:rsidRDefault="00000000" w:rsidRPr="00000000" w14:paraId="00000083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Komunikacja zbiorowa powinna mieć priorytet na skrzyżowaniach;</w:t>
      </w:r>
    </w:p>
    <w:p w:rsidR="00000000" w:rsidDel="00000000" w:rsidP="00000000" w:rsidRDefault="00000000" w:rsidRPr="00000000" w14:paraId="00000084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Stworzenie przystanków Wiedeńskich na pl. Kościuszki w 2021 roku;</w:t>
      </w:r>
    </w:p>
    <w:p w:rsidR="00000000" w:rsidDel="00000000" w:rsidP="00000000" w:rsidRDefault="00000000" w:rsidRPr="00000000" w14:paraId="00000085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Przyspieszenie tramwajów w ścisłym centrum;</w:t>
      </w:r>
    </w:p>
    <w:p w:rsidR="00000000" w:rsidDel="00000000" w:rsidP="00000000" w:rsidRDefault="00000000" w:rsidRPr="00000000" w14:paraId="00000086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Bezpłatna/tańsza komunikacja dla osób płacących podatki we Wrocławiu;</w:t>
      </w:r>
    </w:p>
    <w:p w:rsidR="00000000" w:rsidDel="00000000" w:rsidP="00000000" w:rsidRDefault="00000000" w:rsidRPr="00000000" w14:paraId="00000087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Dokończenie systemu tras rowerowych w centrum (równoważnie: 10 mln zł rocznie na trasy rowerowe w rowerowej strefie centralnej zaznaczonej w Studium);</w:t>
      </w:r>
    </w:p>
    <w:p w:rsidR="00000000" w:rsidDel="00000000" w:rsidP="00000000" w:rsidRDefault="00000000" w:rsidRPr="00000000" w14:paraId="00000088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Integracja i modernizacja (nowoczesna aplikacja mobilna) systemu biletowego na poziomie aglomeracji (MPK + PKP) - 1 bilet na wszystko;</w:t>
      </w:r>
    </w:p>
    <w:p w:rsidR="00000000" w:rsidDel="00000000" w:rsidP="00000000" w:rsidRDefault="00000000" w:rsidRPr="00000000" w14:paraId="00000089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Polityka cenowa biletów MPK zachęcająca do podróży komunikacją zamiast samochodów;</w:t>
      </w:r>
    </w:p>
    <w:p w:rsidR="00000000" w:rsidDel="00000000" w:rsidP="00000000" w:rsidRDefault="00000000" w:rsidRPr="00000000" w14:paraId="0000008A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MPZP dla całego MIasta, uwzględnianie w nich potrzeb komunikacyjnych;</w:t>
      </w:r>
    </w:p>
    <w:p w:rsidR="00000000" w:rsidDel="00000000" w:rsidP="00000000" w:rsidRDefault="00000000" w:rsidRPr="00000000" w14:paraId="0000008B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Planowanie infrastruktury komunikacyjnej pod nowe osiedla (zabezpieczenie terenu pod infrastrukturę); wymuszenie przez MIasto na deweloperach uwzględnienia w ich projektach i realizacjach wolnej przestrzeni na pełną infrastrukturę sieci komunikacyjnej (patrz pkt wyżej);</w:t>
      </w:r>
    </w:p>
    <w:p w:rsidR="00000000" w:rsidDel="00000000" w:rsidP="00000000" w:rsidRDefault="00000000" w:rsidRPr="00000000" w14:paraId="0000008C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Wypracowanie rozwiązania czyniącego deweloperów odpowiedzialnymi finansowo za komunikację (partycypowania w kosztach budowy transportu zbiorowego);</w:t>
      </w:r>
    </w:p>
    <w:p w:rsidR="00000000" w:rsidDel="00000000" w:rsidP="00000000" w:rsidRDefault="00000000" w:rsidRPr="00000000" w14:paraId="0000008D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Uwzględnianie rezerwy komunikacyjnej przy planowaniu nowych osiedli i wydawaniu pozwoleń na budowę;</w:t>
      </w:r>
    </w:p>
    <w:p w:rsidR="00000000" w:rsidDel="00000000" w:rsidP="00000000" w:rsidRDefault="00000000" w:rsidRPr="00000000" w14:paraId="0000008E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Zachowywanie rezerw terenowych na budowę linii tramwajowych zgodnie z obowiązującym Studium - Nie możemy zamykać sobie drogi do budowy tramwaju, kiedy liczba mieszkańców wzrośnie i dotychczasowe sposoby poruszania się przestaną wystarczać.</w:t>
      </w:r>
    </w:p>
    <w:p w:rsidR="00000000" w:rsidDel="00000000" w:rsidP="00000000" w:rsidRDefault="00000000" w:rsidRPr="00000000" w14:paraId="0000008F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Na Jagodnie: chodniki, a nie namalowanie na jezdni pasa dla pieszego i rowerów (na odcinku od Iwin do Vivaldiego - na starej Buforowej; oraz na odcinku od Vivaldiego do kościoła - na starej Buforowej).</w:t>
      </w:r>
    </w:p>
    <w:p w:rsidR="00000000" w:rsidDel="00000000" w:rsidP="00000000" w:rsidRDefault="00000000" w:rsidRPr="00000000" w14:paraId="00000090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Aktualizacja, modernizacja i egzekwowanie rozkładów jazdy komunikacji miejskiej</w:t>
      </w:r>
    </w:p>
    <w:p w:rsidR="00000000" w:rsidDel="00000000" w:rsidP="00000000" w:rsidRDefault="00000000" w:rsidRPr="00000000" w14:paraId="00000091">
      <w:pPr>
        <w:numPr>
          <w:ilvl w:val="0"/>
          <w:numId w:val="14"/>
        </w:numPr>
        <w:spacing w:after="0" w:lineRule="auto"/>
        <w:ind w:left="425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Konieczna współpraca z PKP w zakresie budowy nowych przystanków kolejowych (m.in. przystanek Os. Sobieskiego) - Wrocław posiada rozbudowaną sieć kolejową, która nie jest dostatecznie wykorzystywana do miejskich przewozów pasażerskich. Aby stworzyć kolej miejską z prawdziwego zdarzenia, należy nie tylko znacznie zwiększyć liczbę kursów, ale też wybudować dodatkowe przystanki, np. na wysokości zakrzowskiego Osiedla im. Jana III Sobieskiego;</w:t>
      </w:r>
    </w:p>
    <w:sectPr>
      <w:headerReference r:id="rId6" w:type="default"/>
      <w:footerReference r:id="rId7" w:type="default"/>
      <w:pgSz w:h="16834" w:w="11909"/>
      <w:pgMar w:bottom="1440" w:top="17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icksan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rPr>
        <w:rFonts w:ascii="Roboto" w:cs="Roboto" w:eastAsia="Roboto" w:hAnsi="Roboto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-123823</wp:posOffset>
          </wp:positionV>
          <wp:extent cx="723038" cy="58141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038" cy="5814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3">
    <w:pPr>
      <w:spacing w:line="288" w:lineRule="auto"/>
      <w:rPr>
        <w:rFonts w:ascii="Roboto" w:cs="Roboto" w:eastAsia="Roboto" w:hAnsi="Roboto"/>
        <w:color w:val="ffffff"/>
        <w:sz w:val="20"/>
        <w:szCs w:val="20"/>
      </w:rPr>
    </w:pPr>
    <w:r w:rsidDel="00000000" w:rsidR="00000000" w:rsidRPr="00000000">
      <w:rPr>
        <w:rFonts w:ascii="Roboto" w:cs="Roboto" w:eastAsia="Roboto" w:hAnsi="Roboto"/>
        <w:color w:val="ffffff"/>
        <w:sz w:val="20"/>
        <w:szCs w:val="20"/>
        <w:rtl w:val="0"/>
      </w:rPr>
      <w:t xml:space="preserve">Pokaż panel boczny</w:t>
    </w:r>
  </w:p>
  <w:p w:rsidR="00000000" w:rsidDel="00000000" w:rsidP="00000000" w:rsidRDefault="00000000" w:rsidRPr="00000000" w14:paraId="0000009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jc w:val="both"/>
    </w:pPr>
    <w:rPr>
      <w:rFonts w:ascii="Quicksand" w:cs="Quicksand" w:eastAsia="Quicksand" w:hAnsi="Quicksand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Quicksand-regular.ttf"/><Relationship Id="rId6" Type="http://schemas.openxmlformats.org/officeDocument/2006/relationships/font" Target="fonts/Quicksa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